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9B291" w14:textId="44D3F358" w:rsidR="00B22A80" w:rsidRPr="00B22A80" w:rsidRDefault="00B22A80" w:rsidP="00B22A80">
      <w:pPr>
        <w:ind w:left="720"/>
        <w:jc w:val="right"/>
        <w:rPr>
          <w:rFonts w:ascii="Times New Roman" w:hAnsi="Times New Roman" w:cs="Times New Roman"/>
          <w:b/>
          <w:bCs/>
          <w:i/>
          <w:iCs/>
          <w:sz w:val="24"/>
          <w:szCs w:val="24"/>
        </w:rPr>
      </w:pPr>
      <w:r w:rsidRPr="00B22A80">
        <w:rPr>
          <w:rFonts w:ascii="Times New Roman" w:hAnsi="Times New Roman" w:cs="Times New Roman"/>
          <w:b/>
          <w:bCs/>
          <w:i/>
          <w:iCs/>
          <w:sz w:val="24"/>
          <w:szCs w:val="24"/>
        </w:rPr>
        <w:t>Консультация педагога психолога</w:t>
      </w:r>
    </w:p>
    <w:p w14:paraId="28541643" w14:textId="092F089A" w:rsidR="009C6FF5" w:rsidRPr="009C6FF5" w:rsidRDefault="009C6FF5" w:rsidP="009C6FF5">
      <w:pPr>
        <w:ind w:left="720"/>
        <w:jc w:val="center"/>
        <w:rPr>
          <w:rFonts w:ascii="Times New Roman" w:hAnsi="Times New Roman" w:cs="Times New Roman"/>
          <w:b/>
          <w:bCs/>
          <w:sz w:val="36"/>
          <w:szCs w:val="36"/>
        </w:rPr>
      </w:pPr>
      <w:r w:rsidRPr="009C6FF5">
        <w:rPr>
          <w:rFonts w:ascii="Times New Roman" w:hAnsi="Times New Roman" w:cs="Times New Roman"/>
          <w:b/>
          <w:bCs/>
          <w:sz w:val="36"/>
          <w:szCs w:val="36"/>
        </w:rPr>
        <w:t>Готов ли ребенок к школе?</w:t>
      </w:r>
    </w:p>
    <w:p w14:paraId="1939EA1E" w14:textId="4E949F6B" w:rsidR="009C6FF5" w:rsidRPr="009C6FF5" w:rsidRDefault="009C6FF5" w:rsidP="009C6FF5">
      <w:pPr>
        <w:ind w:left="720"/>
        <w:jc w:val="both"/>
        <w:rPr>
          <w:rFonts w:ascii="Times New Roman" w:hAnsi="Times New Roman" w:cs="Times New Roman"/>
          <w:b/>
          <w:bCs/>
          <w:sz w:val="28"/>
          <w:szCs w:val="28"/>
        </w:rPr>
      </w:pPr>
      <w:r w:rsidRPr="009C6FF5">
        <w:rPr>
          <w:rFonts w:ascii="Times New Roman" w:hAnsi="Times New Roman" w:cs="Times New Roman"/>
          <w:b/>
          <w:bCs/>
          <w:sz w:val="28"/>
          <w:szCs w:val="28"/>
        </w:rPr>
        <w:t>Н</w:t>
      </w:r>
      <w:r w:rsidRPr="009C6FF5">
        <w:rPr>
          <w:rFonts w:ascii="Times New Roman" w:hAnsi="Times New Roman" w:cs="Times New Roman"/>
          <w:b/>
          <w:bCs/>
          <w:sz w:val="28"/>
          <w:szCs w:val="28"/>
        </w:rPr>
        <w:t>ет единого жёсткого стандарта. Школа ждёт не «идеального ученика», а ребёнка, который в целом способен учиться и адаптироваться. Часто под готовностью ошибочно понимают большой запас знаний (читать, считать до ста, писать прописью). На деле гораздо важнее другие вещи.</w:t>
      </w:r>
    </w:p>
    <w:p w14:paraId="055B2F05" w14:textId="2822E4A2" w:rsidR="00534CD9" w:rsidRPr="009C6FF5" w:rsidRDefault="00534CD9" w:rsidP="009C6FF5">
      <w:pPr>
        <w:pStyle w:val="a7"/>
        <w:numPr>
          <w:ilvl w:val="0"/>
          <w:numId w:val="3"/>
        </w:numPr>
        <w:rPr>
          <w:rFonts w:ascii="Times New Roman" w:hAnsi="Times New Roman" w:cs="Times New Roman"/>
          <w:sz w:val="28"/>
          <w:szCs w:val="28"/>
        </w:rPr>
      </w:pPr>
      <w:r w:rsidRPr="009C6FF5">
        <w:rPr>
          <w:rFonts w:ascii="Times New Roman" w:hAnsi="Times New Roman" w:cs="Times New Roman"/>
          <w:b/>
          <w:bCs/>
          <w:sz w:val="28"/>
          <w:szCs w:val="28"/>
        </w:rPr>
        <w:t>Мотивационная готовность.</w:t>
      </w:r>
      <w:r w:rsidRPr="009C6FF5">
        <w:rPr>
          <w:rFonts w:ascii="Times New Roman" w:hAnsi="Times New Roman" w:cs="Times New Roman"/>
          <w:sz w:val="28"/>
          <w:szCs w:val="28"/>
        </w:rPr>
        <w:t> Ребёнок проявляет интерес к школе не из-за нового рюкзака или игр (игровой мотив), а потому что хочет узнавать новое, задавать вопросы, «быть как взрослый». Это ключевой момент: если мотивации нет, даже при хороших знаниях адаптация будет сложной. </w:t>
      </w:r>
    </w:p>
    <w:p w14:paraId="162791FC" w14:textId="1744F664" w:rsidR="00534CD9" w:rsidRPr="009C6FF5" w:rsidRDefault="00534CD9" w:rsidP="00534CD9">
      <w:pPr>
        <w:numPr>
          <w:ilvl w:val="0"/>
          <w:numId w:val="1"/>
        </w:numPr>
        <w:rPr>
          <w:rFonts w:ascii="Times New Roman" w:hAnsi="Times New Roman" w:cs="Times New Roman"/>
          <w:sz w:val="28"/>
          <w:szCs w:val="28"/>
        </w:rPr>
      </w:pPr>
      <w:r w:rsidRPr="009C6FF5">
        <w:rPr>
          <w:rFonts w:ascii="Times New Roman" w:hAnsi="Times New Roman" w:cs="Times New Roman"/>
          <w:b/>
          <w:bCs/>
          <w:sz w:val="28"/>
          <w:szCs w:val="28"/>
        </w:rPr>
        <w:t>Интеллектуальная готовность.</w:t>
      </w:r>
      <w:r w:rsidRPr="009C6FF5">
        <w:rPr>
          <w:rFonts w:ascii="Times New Roman" w:hAnsi="Times New Roman" w:cs="Times New Roman"/>
          <w:sz w:val="28"/>
          <w:szCs w:val="28"/>
        </w:rPr>
        <w:t> Речь идёт не о заучивании фактов, а о развитии мышления. Ребёнок умеет сравнивать предметы, находить лишнее, обобщать («яблоко, груша, банан — это фрукты»), замечать закономерности, делать простые выводы. Он способен понять и удержать в голове несложную инструкцию (из 2–3 шагов), пересказать короткий текст, составить рассказ по картинке. Также важен </w:t>
      </w:r>
      <w:r w:rsidRPr="009C6FF5">
        <w:rPr>
          <w:rFonts w:ascii="Times New Roman" w:hAnsi="Times New Roman" w:cs="Times New Roman"/>
          <w:b/>
          <w:bCs/>
          <w:sz w:val="28"/>
          <w:szCs w:val="28"/>
        </w:rPr>
        <w:t>фонематический слух</w:t>
      </w:r>
      <w:r w:rsidRPr="009C6FF5">
        <w:rPr>
          <w:rFonts w:ascii="Times New Roman" w:hAnsi="Times New Roman" w:cs="Times New Roman"/>
          <w:sz w:val="28"/>
          <w:szCs w:val="28"/>
        </w:rPr>
        <w:t> — умение слышать и выделять звуки в словах (это база для будущего чтения и письма). </w:t>
      </w:r>
    </w:p>
    <w:p w14:paraId="071828BF" w14:textId="130FA301" w:rsidR="00534CD9" w:rsidRPr="009C6FF5" w:rsidRDefault="00534CD9" w:rsidP="00534CD9">
      <w:pPr>
        <w:numPr>
          <w:ilvl w:val="0"/>
          <w:numId w:val="1"/>
        </w:numPr>
        <w:rPr>
          <w:rFonts w:ascii="Times New Roman" w:hAnsi="Times New Roman" w:cs="Times New Roman"/>
          <w:sz w:val="28"/>
          <w:szCs w:val="28"/>
        </w:rPr>
      </w:pPr>
      <w:r w:rsidRPr="009C6FF5">
        <w:rPr>
          <w:rFonts w:ascii="Times New Roman" w:hAnsi="Times New Roman" w:cs="Times New Roman"/>
          <w:b/>
          <w:bCs/>
          <w:sz w:val="28"/>
          <w:szCs w:val="28"/>
        </w:rPr>
        <w:t>Волевая готовность (саморегуляция).</w:t>
      </w:r>
      <w:r w:rsidRPr="009C6FF5">
        <w:rPr>
          <w:rFonts w:ascii="Times New Roman" w:hAnsi="Times New Roman" w:cs="Times New Roman"/>
          <w:sz w:val="28"/>
          <w:szCs w:val="28"/>
        </w:rPr>
        <w:t> В школе придётся делать не только то, что хочется, но и то, что требует учитель. Поэтому важно, чтобы ребёнок мог некоторое время (примерно 15–20 минут) удерживать внимание на одном деле, не отвлекаться сразу. Он учится доводить начатое до конца, даже если стало скучно или сложно, и спокойно реагирует на ошибку — не бросает задание, а пробует снова. </w:t>
      </w:r>
    </w:p>
    <w:p w14:paraId="44DFE3B4" w14:textId="2D264F03" w:rsidR="00534CD9" w:rsidRDefault="009C6FF5" w:rsidP="00534CD9">
      <w:pPr>
        <w:numPr>
          <w:ilvl w:val="0"/>
          <w:numId w:val="1"/>
        </w:num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14:anchorId="16974DE1" wp14:editId="6033AF2E">
            <wp:simplePos x="0" y="0"/>
            <wp:positionH relativeFrom="margin">
              <wp:posOffset>2654300</wp:posOffset>
            </wp:positionH>
            <wp:positionV relativeFrom="paragraph">
              <wp:posOffset>640080</wp:posOffset>
            </wp:positionV>
            <wp:extent cx="3193415" cy="2139315"/>
            <wp:effectExtent l="0" t="0" r="6985" b="0"/>
            <wp:wrapThrough wrapText="bothSides">
              <wp:wrapPolygon edited="0">
                <wp:start x="0" y="0"/>
                <wp:lineTo x="0" y="21350"/>
                <wp:lineTo x="21518" y="21350"/>
                <wp:lineTo x="21518" y="0"/>
                <wp:lineTo x="0" y="0"/>
              </wp:wrapPolygon>
            </wp:wrapThrough>
            <wp:docPr id="9995754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3415" cy="2139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4CD9" w:rsidRPr="009C6FF5">
        <w:rPr>
          <w:rFonts w:ascii="Times New Roman" w:hAnsi="Times New Roman" w:cs="Times New Roman"/>
          <w:b/>
          <w:bCs/>
          <w:sz w:val="28"/>
          <w:szCs w:val="28"/>
        </w:rPr>
        <w:t>Социальная готовность.</w:t>
      </w:r>
      <w:r w:rsidR="00534CD9" w:rsidRPr="009C6FF5">
        <w:rPr>
          <w:rFonts w:ascii="Times New Roman" w:hAnsi="Times New Roman" w:cs="Times New Roman"/>
          <w:sz w:val="28"/>
          <w:szCs w:val="28"/>
        </w:rPr>
        <w:t> Ребёнку предстоит учиться в коллективе. Полезно, если он умеет договариваться со сверстниками, делиться, не сразу переходит к конфликту, а пытается решить вопрос словами. Он способен попросить о помощи у взрослого (учителя), а не только у родителя, и в целом настроен на сотрудничество. </w:t>
      </w:r>
    </w:p>
    <w:p w14:paraId="49E0F743" w14:textId="33DFD620" w:rsidR="009C6FF5" w:rsidRDefault="009C6FF5" w:rsidP="009C6FF5">
      <w:pPr>
        <w:rPr>
          <w:rFonts w:ascii="Times New Roman" w:hAnsi="Times New Roman" w:cs="Times New Roman"/>
          <w:sz w:val="28"/>
          <w:szCs w:val="28"/>
        </w:rPr>
      </w:pPr>
    </w:p>
    <w:p w14:paraId="39E5F1A0" w14:textId="7FE0E95C" w:rsidR="009C6FF5" w:rsidRDefault="009C6FF5" w:rsidP="009C6FF5">
      <w:pPr>
        <w:rPr>
          <w:rFonts w:ascii="Times New Roman" w:hAnsi="Times New Roman" w:cs="Times New Roman"/>
          <w:sz w:val="28"/>
          <w:szCs w:val="28"/>
        </w:rPr>
      </w:pPr>
    </w:p>
    <w:p w14:paraId="5C2F52B2" w14:textId="59B9D977" w:rsidR="00534CD9" w:rsidRPr="009C6FF5" w:rsidRDefault="00534CD9" w:rsidP="00534CD9">
      <w:pPr>
        <w:numPr>
          <w:ilvl w:val="0"/>
          <w:numId w:val="1"/>
        </w:numPr>
        <w:rPr>
          <w:rFonts w:ascii="Times New Roman" w:hAnsi="Times New Roman" w:cs="Times New Roman"/>
          <w:sz w:val="28"/>
          <w:szCs w:val="28"/>
        </w:rPr>
      </w:pPr>
      <w:r w:rsidRPr="009C6FF5">
        <w:rPr>
          <w:rFonts w:ascii="Times New Roman" w:hAnsi="Times New Roman" w:cs="Times New Roman"/>
          <w:b/>
          <w:bCs/>
          <w:sz w:val="28"/>
          <w:szCs w:val="28"/>
        </w:rPr>
        <w:t>Физическая и бытовая самостоятельность.</w:t>
      </w:r>
      <w:r w:rsidRPr="009C6FF5">
        <w:rPr>
          <w:rFonts w:ascii="Times New Roman" w:hAnsi="Times New Roman" w:cs="Times New Roman"/>
          <w:sz w:val="28"/>
          <w:szCs w:val="28"/>
        </w:rPr>
        <w:t> Организм должен справляться с новым ритмом: ранние подъёмы, уроки, смена активности. Полезно, если ребёнок умеет самостоятельно одеваться и раздеваться, застёгивать пуговицы, завязывать шнурки, собирать свои вещи, следить за принадлежностями, соблюдать правила гигиены (мыть руки, чистить зубы). Также важна общая выносливость. </w:t>
      </w:r>
    </w:p>
    <w:p w14:paraId="1E845C7E" w14:textId="06946F0E" w:rsidR="00534CD9" w:rsidRPr="009C6FF5" w:rsidRDefault="00534CD9" w:rsidP="00534CD9">
      <w:pPr>
        <w:numPr>
          <w:ilvl w:val="0"/>
          <w:numId w:val="1"/>
        </w:numPr>
        <w:rPr>
          <w:rFonts w:ascii="Times New Roman" w:hAnsi="Times New Roman" w:cs="Times New Roman"/>
          <w:sz w:val="28"/>
          <w:szCs w:val="28"/>
        </w:rPr>
      </w:pPr>
      <w:r w:rsidRPr="009C6FF5">
        <w:rPr>
          <w:rFonts w:ascii="Times New Roman" w:hAnsi="Times New Roman" w:cs="Times New Roman"/>
          <w:b/>
          <w:bCs/>
          <w:sz w:val="28"/>
          <w:szCs w:val="28"/>
        </w:rPr>
        <w:t>Базовые представления об окружающем мире.</w:t>
      </w:r>
      <w:r w:rsidRPr="009C6FF5">
        <w:rPr>
          <w:rFonts w:ascii="Times New Roman" w:hAnsi="Times New Roman" w:cs="Times New Roman"/>
          <w:sz w:val="28"/>
          <w:szCs w:val="28"/>
        </w:rPr>
        <w:t> Полезно, если ребёнок знает свои имя и фамилию, имена родителей, домашний адрес, название города и страны. Он ориентируется в времени (времена года, дни недели, части суток), знает основные профессии, животных, растения, понимает правила безопасности (как переходить дорогу, почему нельзя уходить с незнакомцами). </w:t>
      </w:r>
    </w:p>
    <w:p w14:paraId="56DD21D8" w14:textId="79A0DD74" w:rsidR="00534CD9" w:rsidRPr="009C6FF5" w:rsidRDefault="00534CD9" w:rsidP="009C6FF5">
      <w:pPr>
        <w:jc w:val="center"/>
        <w:rPr>
          <w:rFonts w:ascii="Times New Roman" w:hAnsi="Times New Roman" w:cs="Times New Roman"/>
          <w:b/>
          <w:bCs/>
          <w:sz w:val="28"/>
          <w:szCs w:val="28"/>
        </w:rPr>
      </w:pPr>
      <w:r w:rsidRPr="009C6FF5">
        <w:rPr>
          <w:rFonts w:ascii="Times New Roman" w:hAnsi="Times New Roman" w:cs="Times New Roman"/>
          <w:b/>
          <w:bCs/>
          <w:sz w:val="28"/>
          <w:szCs w:val="28"/>
        </w:rPr>
        <w:t>А чего ждать НЕ стоит (чтобы не создавать лишнего стресса)</w:t>
      </w:r>
    </w:p>
    <w:p w14:paraId="7C682DA9" w14:textId="45AC6FD2" w:rsidR="00534CD9" w:rsidRPr="009C6FF5" w:rsidRDefault="00534CD9" w:rsidP="00534CD9">
      <w:pPr>
        <w:numPr>
          <w:ilvl w:val="0"/>
          <w:numId w:val="2"/>
        </w:numPr>
        <w:rPr>
          <w:rFonts w:ascii="Times New Roman" w:hAnsi="Times New Roman" w:cs="Times New Roman"/>
          <w:sz w:val="28"/>
          <w:szCs w:val="28"/>
        </w:rPr>
      </w:pPr>
      <w:r w:rsidRPr="009C6FF5">
        <w:rPr>
          <w:rFonts w:ascii="Times New Roman" w:hAnsi="Times New Roman" w:cs="Times New Roman"/>
          <w:b/>
          <w:bCs/>
          <w:sz w:val="28"/>
          <w:szCs w:val="28"/>
        </w:rPr>
        <w:t>Чтение.</w:t>
      </w:r>
      <w:r w:rsidRPr="009C6FF5">
        <w:rPr>
          <w:rFonts w:ascii="Times New Roman" w:hAnsi="Times New Roman" w:cs="Times New Roman"/>
          <w:sz w:val="28"/>
          <w:szCs w:val="28"/>
        </w:rPr>
        <w:t> Жёсткого требования читать до школы нет. Если ребёнок уже читает по слогам — это плюс, но отсутствие этого навыка само по себе не говорит о неготовности. </w:t>
      </w:r>
    </w:p>
    <w:p w14:paraId="43ACB690" w14:textId="6406BE11" w:rsidR="00534CD9" w:rsidRPr="009C6FF5" w:rsidRDefault="00534CD9" w:rsidP="00534CD9">
      <w:pPr>
        <w:numPr>
          <w:ilvl w:val="0"/>
          <w:numId w:val="2"/>
        </w:numPr>
        <w:rPr>
          <w:rFonts w:ascii="Times New Roman" w:hAnsi="Times New Roman" w:cs="Times New Roman"/>
          <w:sz w:val="28"/>
          <w:szCs w:val="28"/>
        </w:rPr>
      </w:pPr>
      <w:r w:rsidRPr="009C6FF5">
        <w:rPr>
          <w:rFonts w:ascii="Times New Roman" w:hAnsi="Times New Roman" w:cs="Times New Roman"/>
          <w:b/>
          <w:bCs/>
          <w:sz w:val="28"/>
          <w:szCs w:val="28"/>
        </w:rPr>
        <w:t>Сложные математические навыки.</w:t>
      </w:r>
      <w:r w:rsidRPr="009C6FF5">
        <w:rPr>
          <w:rFonts w:ascii="Times New Roman" w:hAnsi="Times New Roman" w:cs="Times New Roman"/>
          <w:sz w:val="28"/>
          <w:szCs w:val="28"/>
        </w:rPr>
        <w:t> Не нужно ждать, что ребёнок решает примеры за пределами первого десятка или владеет сложными алгоритмами. Достаточно понимать смысл числа, уметь сравнивать группы предметов, знать основные геометрические фигуры. </w:t>
      </w:r>
    </w:p>
    <w:p w14:paraId="53E48A0D" w14:textId="5E4ECAC8" w:rsidR="00534CD9" w:rsidRPr="009C6FF5" w:rsidRDefault="00534CD9" w:rsidP="00534CD9">
      <w:pPr>
        <w:numPr>
          <w:ilvl w:val="0"/>
          <w:numId w:val="2"/>
        </w:numPr>
        <w:rPr>
          <w:rFonts w:ascii="Times New Roman" w:hAnsi="Times New Roman" w:cs="Times New Roman"/>
          <w:sz w:val="28"/>
          <w:szCs w:val="28"/>
        </w:rPr>
      </w:pPr>
      <w:r w:rsidRPr="009C6FF5">
        <w:rPr>
          <w:rFonts w:ascii="Times New Roman" w:hAnsi="Times New Roman" w:cs="Times New Roman"/>
          <w:b/>
          <w:bCs/>
          <w:sz w:val="28"/>
          <w:szCs w:val="28"/>
        </w:rPr>
        <w:t>Идеальная усидчивость.</w:t>
      </w:r>
      <w:r w:rsidRPr="009C6FF5">
        <w:rPr>
          <w:rFonts w:ascii="Times New Roman" w:hAnsi="Times New Roman" w:cs="Times New Roman"/>
          <w:sz w:val="28"/>
          <w:szCs w:val="28"/>
        </w:rPr>
        <w:t> В 6–7 лет способность концентрироваться ещё формируется. Нормально, если ребёнок иногда отвлекается — важно, чтобы он мог вернуться к задаче.</w:t>
      </w:r>
    </w:p>
    <w:p w14:paraId="01910977" w14:textId="71B67694" w:rsidR="00534CD9" w:rsidRPr="009C6FF5" w:rsidRDefault="007A3467" w:rsidP="00534CD9">
      <w:pPr>
        <w:numPr>
          <w:ilvl w:val="0"/>
          <w:numId w:val="2"/>
        </w:numPr>
        <w:rPr>
          <w:rFonts w:ascii="Times New Roman" w:hAnsi="Times New Roman" w:cs="Times New Roman"/>
          <w:sz w:val="28"/>
          <w:szCs w:val="28"/>
        </w:rP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6F66D7B4" wp14:editId="0CA2CAAF">
            <wp:simplePos x="0" y="0"/>
            <wp:positionH relativeFrom="column">
              <wp:posOffset>339090</wp:posOffset>
            </wp:positionH>
            <wp:positionV relativeFrom="paragraph">
              <wp:posOffset>413385</wp:posOffset>
            </wp:positionV>
            <wp:extent cx="3550920" cy="2378710"/>
            <wp:effectExtent l="0" t="0" r="0" b="2540"/>
            <wp:wrapThrough wrapText="bothSides">
              <wp:wrapPolygon edited="0">
                <wp:start x="0" y="0"/>
                <wp:lineTo x="0" y="21450"/>
                <wp:lineTo x="21438" y="21450"/>
                <wp:lineTo x="21438" y="0"/>
                <wp:lineTo x="0" y="0"/>
              </wp:wrapPolygon>
            </wp:wrapThrough>
            <wp:docPr id="3738152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50920" cy="237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4CD9" w:rsidRPr="009C6FF5">
        <w:rPr>
          <w:rFonts w:ascii="Times New Roman" w:hAnsi="Times New Roman" w:cs="Times New Roman"/>
          <w:b/>
          <w:bCs/>
          <w:sz w:val="28"/>
          <w:szCs w:val="28"/>
        </w:rPr>
        <w:t>Безупречная мелкая моторика.</w:t>
      </w:r>
      <w:r w:rsidR="00534CD9" w:rsidRPr="009C6FF5">
        <w:rPr>
          <w:rFonts w:ascii="Times New Roman" w:hAnsi="Times New Roman" w:cs="Times New Roman"/>
          <w:sz w:val="28"/>
          <w:szCs w:val="28"/>
        </w:rPr>
        <w:t> Писать прописными буквами до школы не требуется. Но полезно, если рука в целом подготовлена: ребёнок умеет правильно держать карандаш, раскрашивать, не выходя за контур, пользоваться ножницами, выполнять простые графические задания.</w:t>
      </w:r>
    </w:p>
    <w:p w14:paraId="5EAE3421" w14:textId="77777777" w:rsidR="007A5D9D" w:rsidRDefault="007A5D9D">
      <w:pPr>
        <w:rPr>
          <w:rFonts w:ascii="Times New Roman" w:hAnsi="Times New Roman" w:cs="Times New Roman"/>
          <w:sz w:val="28"/>
          <w:szCs w:val="28"/>
        </w:rPr>
      </w:pPr>
    </w:p>
    <w:p w14:paraId="5BE49195" w14:textId="77777777" w:rsidR="00B22A80" w:rsidRDefault="00B22A80">
      <w:pPr>
        <w:rPr>
          <w:rFonts w:ascii="Times New Roman" w:hAnsi="Times New Roman" w:cs="Times New Roman"/>
          <w:sz w:val="28"/>
          <w:szCs w:val="28"/>
        </w:rPr>
      </w:pPr>
    </w:p>
    <w:p w14:paraId="4671B383" w14:textId="43B6FA1E" w:rsidR="00B22A80" w:rsidRPr="00B22A80" w:rsidRDefault="00B22A80" w:rsidP="00B22A80">
      <w:pPr>
        <w:jc w:val="right"/>
        <w:rPr>
          <w:rFonts w:ascii="Times New Roman" w:hAnsi="Times New Roman" w:cs="Times New Roman"/>
          <w:i/>
          <w:iCs/>
          <w:sz w:val="24"/>
          <w:szCs w:val="24"/>
        </w:rPr>
      </w:pPr>
      <w:r w:rsidRPr="00B22A80">
        <w:rPr>
          <w:rFonts w:ascii="Times New Roman" w:hAnsi="Times New Roman" w:cs="Times New Roman"/>
          <w:i/>
          <w:iCs/>
          <w:sz w:val="24"/>
          <w:szCs w:val="24"/>
        </w:rPr>
        <w:t>Материал подготовила Рыбальченко Е.Н., педагог-психолог.</w:t>
      </w:r>
    </w:p>
    <w:sectPr w:rsidR="00B22A80" w:rsidRPr="00B22A80" w:rsidSect="00534CD9">
      <w:pgSz w:w="11906" w:h="16838"/>
      <w:pgMar w:top="1134" w:right="1134" w:bottom="1134" w:left="1134" w:header="709" w:footer="709"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2F47"/>
    <w:multiLevelType w:val="multilevel"/>
    <w:tmpl w:val="DFA8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6B0101"/>
    <w:multiLevelType w:val="hybridMultilevel"/>
    <w:tmpl w:val="6F522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A66B73"/>
    <w:multiLevelType w:val="multilevel"/>
    <w:tmpl w:val="CD92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618893">
    <w:abstractNumId w:val="2"/>
  </w:num>
  <w:num w:numId="2" w16cid:durableId="1191721944">
    <w:abstractNumId w:val="0"/>
  </w:num>
  <w:num w:numId="3" w16cid:durableId="1712265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9C"/>
    <w:rsid w:val="0011539C"/>
    <w:rsid w:val="001C1A5D"/>
    <w:rsid w:val="00534CD9"/>
    <w:rsid w:val="007A3467"/>
    <w:rsid w:val="007A5D9D"/>
    <w:rsid w:val="00872F9F"/>
    <w:rsid w:val="009A0C75"/>
    <w:rsid w:val="009C6FF5"/>
    <w:rsid w:val="00B22A80"/>
    <w:rsid w:val="00EB6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3F55"/>
  <w15:chartTrackingRefBased/>
  <w15:docId w15:val="{C2C73071-DA8F-4F7F-A762-594454DC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53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153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153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153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153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153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53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53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53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53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153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153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153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153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153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539C"/>
    <w:rPr>
      <w:rFonts w:eastAsiaTheme="majorEastAsia" w:cstheme="majorBidi"/>
      <w:color w:val="595959" w:themeColor="text1" w:themeTint="A6"/>
    </w:rPr>
  </w:style>
  <w:style w:type="character" w:customStyle="1" w:styleId="80">
    <w:name w:val="Заголовок 8 Знак"/>
    <w:basedOn w:val="a0"/>
    <w:link w:val="8"/>
    <w:uiPriority w:val="9"/>
    <w:semiHidden/>
    <w:rsid w:val="001153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539C"/>
    <w:rPr>
      <w:rFonts w:eastAsiaTheme="majorEastAsia" w:cstheme="majorBidi"/>
      <w:color w:val="272727" w:themeColor="text1" w:themeTint="D8"/>
    </w:rPr>
  </w:style>
  <w:style w:type="paragraph" w:styleId="a3">
    <w:name w:val="Title"/>
    <w:basedOn w:val="a"/>
    <w:next w:val="a"/>
    <w:link w:val="a4"/>
    <w:uiPriority w:val="10"/>
    <w:qFormat/>
    <w:rsid w:val="00115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53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53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53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539C"/>
    <w:pPr>
      <w:spacing w:before="160"/>
      <w:jc w:val="center"/>
    </w:pPr>
    <w:rPr>
      <w:i/>
      <w:iCs/>
      <w:color w:val="404040" w:themeColor="text1" w:themeTint="BF"/>
    </w:rPr>
  </w:style>
  <w:style w:type="character" w:customStyle="1" w:styleId="22">
    <w:name w:val="Цитата 2 Знак"/>
    <w:basedOn w:val="a0"/>
    <w:link w:val="21"/>
    <w:uiPriority w:val="29"/>
    <w:rsid w:val="0011539C"/>
    <w:rPr>
      <w:i/>
      <w:iCs/>
      <w:color w:val="404040" w:themeColor="text1" w:themeTint="BF"/>
    </w:rPr>
  </w:style>
  <w:style w:type="paragraph" w:styleId="a7">
    <w:name w:val="List Paragraph"/>
    <w:basedOn w:val="a"/>
    <w:uiPriority w:val="34"/>
    <w:qFormat/>
    <w:rsid w:val="0011539C"/>
    <w:pPr>
      <w:ind w:left="720"/>
      <w:contextualSpacing/>
    </w:pPr>
  </w:style>
  <w:style w:type="character" w:styleId="a8">
    <w:name w:val="Intense Emphasis"/>
    <w:basedOn w:val="a0"/>
    <w:uiPriority w:val="21"/>
    <w:qFormat/>
    <w:rsid w:val="0011539C"/>
    <w:rPr>
      <w:i/>
      <w:iCs/>
      <w:color w:val="2F5496" w:themeColor="accent1" w:themeShade="BF"/>
    </w:rPr>
  </w:style>
  <w:style w:type="paragraph" w:styleId="a9">
    <w:name w:val="Intense Quote"/>
    <w:basedOn w:val="a"/>
    <w:next w:val="a"/>
    <w:link w:val="aa"/>
    <w:uiPriority w:val="30"/>
    <w:qFormat/>
    <w:rsid w:val="001153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1539C"/>
    <w:rPr>
      <w:i/>
      <w:iCs/>
      <w:color w:val="2F5496" w:themeColor="accent1" w:themeShade="BF"/>
    </w:rPr>
  </w:style>
  <w:style w:type="character" w:styleId="ab">
    <w:name w:val="Intense Reference"/>
    <w:basedOn w:val="a0"/>
    <w:uiPriority w:val="32"/>
    <w:qFormat/>
    <w:rsid w:val="001153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518</Words>
  <Characters>2953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Рыбальченко</dc:creator>
  <cp:keywords/>
  <dc:description/>
  <cp:lastModifiedBy>Елена Рыбальченко</cp:lastModifiedBy>
  <cp:revision>2</cp:revision>
  <cp:lastPrinted>2026-09-28T12:22:00Z</cp:lastPrinted>
  <dcterms:created xsi:type="dcterms:W3CDTF">2026-09-28T11:16:00Z</dcterms:created>
  <dcterms:modified xsi:type="dcterms:W3CDTF">2026-09-28T12:26:00Z</dcterms:modified>
</cp:coreProperties>
</file>