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F2" w:rsidRDefault="000E6730" w:rsidP="000E6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0E6730" w:rsidRDefault="000E6730" w:rsidP="000E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730" w:rsidRPr="000E6730" w:rsidRDefault="000E6730" w:rsidP="000E67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6730">
        <w:rPr>
          <w:rFonts w:ascii="Times New Roman" w:hAnsi="Times New Roman" w:cs="Times New Roman"/>
          <w:i/>
          <w:sz w:val="28"/>
          <w:szCs w:val="28"/>
        </w:rPr>
        <w:t>Фомина Л. Н., зам. заведующего МДОУ детского сада № 37</w:t>
      </w:r>
    </w:p>
    <w:p w:rsidR="000E6730" w:rsidRDefault="000E6730" w:rsidP="000E67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6730">
        <w:rPr>
          <w:rFonts w:ascii="Times New Roman" w:hAnsi="Times New Roman" w:cs="Times New Roman"/>
          <w:i/>
          <w:sz w:val="28"/>
          <w:szCs w:val="28"/>
        </w:rPr>
        <w:t>Кокоревич Р. Н., воспитатель</w:t>
      </w:r>
    </w:p>
    <w:p w:rsidR="000E6730" w:rsidRPr="000E6730" w:rsidRDefault="000E6730" w:rsidP="000E67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 № 37 г. Новочеркасска</w:t>
      </w:r>
    </w:p>
    <w:p w:rsidR="000E6730" w:rsidRDefault="000E6730" w:rsidP="000E6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мастер-классов для молодых педагогов как активной формы повышения их профессиональной компетентности</w:t>
      </w:r>
    </w:p>
    <w:p w:rsidR="000E6730" w:rsidRDefault="000E6730" w:rsidP="000E6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Мастер-класс «Волшебная восьмерка»</w:t>
      </w:r>
    </w:p>
    <w:p w:rsidR="000E6730" w:rsidRPr="00430A08" w:rsidRDefault="000E6730" w:rsidP="000E6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A08">
        <w:rPr>
          <w:rFonts w:ascii="Times New Roman" w:hAnsi="Times New Roman" w:cs="Times New Roman"/>
          <w:sz w:val="24"/>
          <w:szCs w:val="24"/>
        </w:rPr>
        <w:t>1.Паспорт методической разработки</w:t>
      </w:r>
    </w:p>
    <w:tbl>
      <w:tblPr>
        <w:tblStyle w:val="a3"/>
        <w:tblW w:w="0" w:type="auto"/>
        <w:tblLook w:val="04A0"/>
      </w:tblPr>
      <w:tblGrid>
        <w:gridCol w:w="3138"/>
        <w:gridCol w:w="6433"/>
      </w:tblGrid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</w:tcPr>
          <w:p w:rsidR="000E6730" w:rsidRPr="000E6730" w:rsidRDefault="000E6730" w:rsidP="000E67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Использование мастер-классов для молодых педагогов как активной формы повышения их профессиональной компетентности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Тематическая направленность программы</w:t>
            </w:r>
          </w:p>
        </w:tc>
        <w:tc>
          <w:tcPr>
            <w:tcW w:w="6628" w:type="dxa"/>
          </w:tcPr>
          <w:p w:rsidR="000E6730" w:rsidRDefault="000E6730" w:rsidP="000E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«Волшебная восьмерка»</w:t>
            </w:r>
          </w:p>
          <w:p w:rsidR="000E6730" w:rsidRPr="000E6730" w:rsidRDefault="000E6730" w:rsidP="000E67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Аннотация с обоснованием</w:t>
            </w:r>
          </w:p>
        </w:tc>
        <w:tc>
          <w:tcPr>
            <w:tcW w:w="6628" w:type="dxa"/>
          </w:tcPr>
          <w:p w:rsidR="00A00BDF" w:rsidRPr="00A00BDF" w:rsidRDefault="00A00BDF" w:rsidP="00A00BD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Настоящая методическая разработка </w:t>
            </w:r>
            <w:r w:rsidR="000E6730" w:rsidRPr="00A00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определяет стратегию оказания помощи </w:t>
            </w:r>
            <w:proofErr w:type="gramStart"/>
            <w:r w:rsidR="000E6730" w:rsidRPr="00A00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наставляемым</w:t>
            </w:r>
            <w:proofErr w:type="gramEnd"/>
            <w:r w:rsidR="000E6730" w:rsidRPr="00A00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A00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овладении технологией развивающих игр в. В. Вособовича.</w:t>
            </w:r>
          </w:p>
          <w:p w:rsidR="000E6730" w:rsidRPr="000E6730" w:rsidRDefault="00A00BDF" w:rsidP="00A00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рамках мастер-класса сделан акцент на создание условий для дошкольника, обеспечивающих</w:t>
            </w:r>
            <w:r w:rsidR="000E6730" w:rsidRPr="000E6730">
              <w:rPr>
                <w:rFonts w:ascii="Times New Roman" w:hAnsi="Times New Roman" w:cs="Times New Roman"/>
                <w:sz w:val="24"/>
                <w:szCs w:val="24"/>
              </w:rPr>
              <w:t xml:space="preserve"> ему ощущение свободы,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отношений, позволяющих </w:t>
            </w:r>
            <w:r w:rsidR="000E6730" w:rsidRPr="000E673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полно реализовать себя «здесь и теперь», достичь состояния эмоционального комфорта, стать причастным к детскому обществу, построенном на свободном общении равных.</w:t>
            </w:r>
            <w:proofErr w:type="gramEnd"/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Учебная проблема</w:t>
            </w:r>
          </w:p>
        </w:tc>
        <w:tc>
          <w:tcPr>
            <w:tcW w:w="6628" w:type="dxa"/>
          </w:tcPr>
          <w:p w:rsidR="000E6730" w:rsidRPr="000E6730" w:rsidRDefault="00A00BDF" w:rsidP="00A00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взаимодействия на уровне педагог-педагог на основе профессиональных ценностей и эмоционального комфорта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Цель методической разработки</w:t>
            </w:r>
          </w:p>
        </w:tc>
        <w:tc>
          <w:tcPr>
            <w:tcW w:w="6628" w:type="dxa"/>
          </w:tcPr>
          <w:p w:rsidR="000E6730" w:rsidRPr="000E6730" w:rsidRDefault="000E6730" w:rsidP="000E67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мастерства  молодого педагога,    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знакомство с условиями  организации и проведения  технологии игры «Волшебная восьмерка» В.В. Воскобовича в практической деятельности с детьми дошкольного возраста.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0E6730" w:rsidRPr="000E6730" w:rsidRDefault="000E6730" w:rsidP="000E67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 xml:space="preserve">1.Показать молодому педагогу  различные возможности </w:t>
            </w:r>
            <w:r w:rsidRPr="000E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</w:t>
            </w:r>
            <w:proofErr w:type="gramStart"/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0E6730">
              <w:rPr>
                <w:rFonts w:ascii="Times New Roman" w:hAnsi="Times New Roman" w:cs="Times New Roman"/>
                <w:sz w:val="24"/>
                <w:szCs w:val="24"/>
              </w:rPr>
              <w:t xml:space="preserve"> как в традиционной авторской технологии, так и нестандартно в практике работы воспитателя.  </w:t>
            </w:r>
          </w:p>
          <w:p w:rsidR="000E6730" w:rsidRPr="000E6730" w:rsidRDefault="000E6730" w:rsidP="000E67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2. Развивать познавательный  и творческий  потенциал  молодого специалиста к использованию развивающих игр В.В. Воскобовича для всестороннего развития ребенка-дошкольника;</w:t>
            </w:r>
          </w:p>
          <w:p w:rsidR="000E6730" w:rsidRPr="000E6730" w:rsidRDefault="000E6730" w:rsidP="000E67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3.Дать практические рекомендации по нестандартному использованию игры в  коррекционной работе и самостоятельной детской деятельности.</w:t>
            </w:r>
          </w:p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развития  личности </w:t>
            </w:r>
            <w:proofErr w:type="gramStart"/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/наставляемых</w:t>
            </w:r>
          </w:p>
        </w:tc>
        <w:tc>
          <w:tcPr>
            <w:tcW w:w="6628" w:type="dxa"/>
          </w:tcPr>
          <w:p w:rsidR="000E6730" w:rsidRPr="000E6730" w:rsidRDefault="00A00BDF" w:rsidP="00A00B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активности и заинтересованности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инновационных технологий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28" w:type="dxa"/>
          </w:tcPr>
          <w:p w:rsidR="000E6730" w:rsidRPr="000E6730" w:rsidRDefault="00A00BDF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Вид и сроки исполнения</w:t>
            </w:r>
          </w:p>
        </w:tc>
        <w:tc>
          <w:tcPr>
            <w:tcW w:w="6628" w:type="dxa"/>
          </w:tcPr>
          <w:p w:rsidR="000E6730" w:rsidRPr="000E6730" w:rsidRDefault="002217C5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A00B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628" w:type="dxa"/>
          </w:tcPr>
          <w:p w:rsidR="00A00BDF" w:rsidRPr="00910BA5" w:rsidRDefault="00A00BDF" w:rsidP="00910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5">
              <w:rPr>
                <w:rStyle w:val="c8"/>
                <w:sz w:val="24"/>
                <w:szCs w:val="24"/>
              </w:rPr>
              <w:t xml:space="preserve">1. </w:t>
            </w:r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знакомство педагога с условиями  организации и проведения  технологии игры «Волшебная восьмерка» В.В. Воскобовича в практической деятельности с детьми дошкольного возраста;</w:t>
            </w:r>
          </w:p>
          <w:p w:rsidR="000E6730" w:rsidRPr="000E6730" w:rsidRDefault="00A00BDF" w:rsidP="00910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2. формирование потребности в продолжени</w:t>
            </w:r>
            <w:proofErr w:type="gramStart"/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0BA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играми Воскобовича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Список источников</w:t>
            </w:r>
          </w:p>
        </w:tc>
        <w:tc>
          <w:tcPr>
            <w:tcW w:w="6628" w:type="dxa"/>
          </w:tcPr>
          <w:p w:rsidR="00910BA5" w:rsidRDefault="00910BA5" w:rsidP="00910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казочные лабиринты игры (технология игры) / Воскобович В.В., Харько Т.Г</w:t>
            </w:r>
          </w:p>
          <w:p w:rsidR="000E6730" w:rsidRDefault="00910BA5" w:rsidP="00910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Играем в математику. Использование технологии В.В.Воскобовича Сказочные лабиринты игры в математическом развитии детей. Под</w:t>
            </w:r>
            <w:proofErr w:type="gramStart"/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0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ед. В.В.Воскобовича, Л.С.Вакуленко, О.М.Вотиновой</w:t>
            </w:r>
          </w:p>
          <w:p w:rsidR="00910BA5" w:rsidRPr="000E6730" w:rsidRDefault="00910BA5" w:rsidP="00910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BA5">
              <w:rPr>
                <w:rFonts w:ascii="Times New Roman" w:hAnsi="Times New Roman" w:cs="Times New Roman"/>
                <w:sz w:val="24"/>
                <w:szCs w:val="24"/>
              </w:rPr>
              <w:t>Развивающие игры Воскобовича В.В. в работе с детьми (Сборник мат-лов по итогам I Всерос. конф.)</w:t>
            </w:r>
          </w:p>
        </w:tc>
      </w:tr>
      <w:tr w:rsidR="000E6730" w:rsidRPr="000E6730" w:rsidTr="000E6730">
        <w:tc>
          <w:tcPr>
            <w:tcW w:w="2943" w:type="dxa"/>
          </w:tcPr>
          <w:p w:rsidR="000E6730" w:rsidRPr="000E6730" w:rsidRDefault="000E6730" w:rsidP="000E67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0">
              <w:rPr>
                <w:rFonts w:ascii="Times New Roman" w:hAnsi="Times New Roman" w:cs="Times New Roman"/>
                <w:sz w:val="24"/>
                <w:szCs w:val="24"/>
              </w:rPr>
              <w:t>Анализ и оценка работы</w:t>
            </w:r>
          </w:p>
        </w:tc>
        <w:tc>
          <w:tcPr>
            <w:tcW w:w="6628" w:type="dxa"/>
          </w:tcPr>
          <w:p w:rsidR="00910BA5" w:rsidRPr="000E6730" w:rsidRDefault="00910BA5" w:rsidP="00910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мастер-класса наставлемый на практике познакомился с игрой «Волшебная восьмерка -1», «Волшебная восьмерка-2», освоил варианты игр и игровых упражнений с данным конструктором.</w:t>
            </w:r>
          </w:p>
        </w:tc>
      </w:tr>
    </w:tbl>
    <w:p w:rsidR="000E6730" w:rsidRDefault="000E6730" w:rsidP="000E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BA5" w:rsidRPr="00430A08" w:rsidRDefault="00910BA5" w:rsidP="000E67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A08">
        <w:rPr>
          <w:rFonts w:ascii="Times New Roman" w:hAnsi="Times New Roman" w:cs="Times New Roman"/>
          <w:sz w:val="24"/>
          <w:szCs w:val="24"/>
        </w:rPr>
        <w:lastRenderedPageBreak/>
        <w:t>2. Алгоритм работы над методической разработкой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0BA5" w:rsidRPr="00430A08" w:rsidTr="00910BA5">
        <w:tc>
          <w:tcPr>
            <w:tcW w:w="4785" w:type="dxa"/>
          </w:tcPr>
          <w:p w:rsidR="00910BA5" w:rsidRPr="00430A08" w:rsidRDefault="00430A08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Деятельность наставника</w:t>
            </w:r>
          </w:p>
        </w:tc>
        <w:tc>
          <w:tcPr>
            <w:tcW w:w="4786" w:type="dxa"/>
          </w:tcPr>
          <w:p w:rsidR="00910BA5" w:rsidRPr="00430A08" w:rsidRDefault="00430A08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430A08" w:rsidRPr="00430A08" w:rsidTr="0089672A">
        <w:tc>
          <w:tcPr>
            <w:tcW w:w="9571" w:type="dxa"/>
            <w:gridSpan w:val="2"/>
          </w:tcPr>
          <w:p w:rsidR="00430A08" w:rsidRPr="00430A08" w:rsidRDefault="00430A08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1. Погружение в методическу разработку</w:t>
            </w:r>
          </w:p>
        </w:tc>
      </w:tr>
      <w:tr w:rsidR="00910BA5" w:rsidRPr="00430A08" w:rsidTr="00910BA5">
        <w:tc>
          <w:tcPr>
            <w:tcW w:w="4785" w:type="dxa"/>
          </w:tcPr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- Скажите, можно ли говорить  о развивающих играх, не играя в них? Мотивация: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вашему вниманию    развивающую  игру В.В.  Воскобовича «Волшебная восьмерка».  Я не сомневаюсь, что Вы в своей работе с детьми можете использовать эту игру, как на занятии, так  и в совместной деятельности. 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Постановка цели:</w:t>
            </w:r>
          </w:p>
          <w:p w:rsidR="00910BA5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 xml:space="preserve">Моей целью является пополнение Ваших педагогических знаний, путем использования в игровой деятельности этой развивающей игры.  </w:t>
            </w:r>
          </w:p>
        </w:tc>
        <w:tc>
          <w:tcPr>
            <w:tcW w:w="4786" w:type="dxa"/>
          </w:tcPr>
          <w:p w:rsidR="00910BA5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08" w:rsidRPr="00430A08" w:rsidTr="004A47CB">
        <w:tc>
          <w:tcPr>
            <w:tcW w:w="9571" w:type="dxa"/>
            <w:gridSpan w:val="2"/>
          </w:tcPr>
          <w:p w:rsidR="00430A08" w:rsidRPr="00430A08" w:rsidRDefault="00430A08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над методической разработкой</w:t>
            </w:r>
          </w:p>
        </w:tc>
      </w:tr>
      <w:tr w:rsidR="00910BA5" w:rsidRPr="00430A08" w:rsidTr="00910BA5">
        <w:tc>
          <w:tcPr>
            <w:tcW w:w="4785" w:type="dxa"/>
          </w:tcPr>
          <w:p w:rsidR="00910BA5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Демонстрация игры: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«Волшебная восьмерка - 1»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«Волшебная восьмерка - 2»</w:t>
            </w:r>
          </w:p>
          <w:p w:rsidR="00430A08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«Волшебная восьмерка - 3»</w:t>
            </w:r>
          </w:p>
        </w:tc>
        <w:tc>
          <w:tcPr>
            <w:tcW w:w="4786" w:type="dxa"/>
          </w:tcPr>
          <w:p w:rsidR="00910BA5" w:rsidRPr="00430A08" w:rsidRDefault="00430A08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8">
              <w:rPr>
                <w:rFonts w:ascii="Times New Roman" w:hAnsi="Times New Roman" w:cs="Times New Roman"/>
                <w:sz w:val="24"/>
                <w:szCs w:val="24"/>
              </w:rPr>
              <w:t>По ходу демонстрации игры рассматривает ее составляющие</w:t>
            </w:r>
          </w:p>
        </w:tc>
      </w:tr>
      <w:tr w:rsidR="00430A08" w:rsidRPr="00430A08" w:rsidTr="00724D1A">
        <w:tc>
          <w:tcPr>
            <w:tcW w:w="9571" w:type="dxa"/>
            <w:gridSpan w:val="2"/>
          </w:tcPr>
          <w:p w:rsidR="00430A08" w:rsidRPr="00430A08" w:rsidRDefault="00430A08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над методической разработкой</w:t>
            </w:r>
          </w:p>
        </w:tc>
      </w:tr>
      <w:tr w:rsidR="00910BA5" w:rsidRPr="00430A08" w:rsidTr="00910BA5">
        <w:tc>
          <w:tcPr>
            <w:tcW w:w="4785" w:type="dxa"/>
          </w:tcPr>
          <w:p w:rsidR="00910BA5" w:rsidRDefault="00201E21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0A0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этапами работы с игрой, </w:t>
            </w:r>
            <w:r w:rsidR="00430A08">
              <w:t xml:space="preserve"> </w:t>
            </w:r>
            <w:proofErr w:type="gramStart"/>
            <w:r w:rsidR="00430A08" w:rsidRPr="00430A08">
              <w:rPr>
                <w:rFonts w:ascii="Times New Roman" w:hAnsi="Times New Roman" w:cs="Times New Roman"/>
                <w:sz w:val="24"/>
                <w:szCs w:val="24"/>
              </w:rPr>
              <w:t>различающихся</w:t>
            </w:r>
            <w:proofErr w:type="gramEnd"/>
            <w:r w:rsidR="00430A08" w:rsidRPr="00430A08">
              <w:rPr>
                <w:rFonts w:ascii="Times New Roman" w:hAnsi="Times New Roman" w:cs="Times New Roman"/>
                <w:sz w:val="24"/>
                <w:szCs w:val="24"/>
              </w:rPr>
              <w:t xml:space="preserve"> по степени сложности.</w:t>
            </w:r>
          </w:p>
          <w:p w:rsidR="00201E21" w:rsidRDefault="00201E21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Варианты </w:t>
            </w:r>
            <w:r w:rsidRPr="00201E21">
              <w:rPr>
                <w:rFonts w:ascii="Times New Roman" w:hAnsi="Times New Roman" w:cs="Times New Roman"/>
                <w:sz w:val="24"/>
                <w:szCs w:val="24"/>
              </w:rPr>
              <w:t>использования развивающей игры «Волшебная восьмерка»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1E21" w:rsidRDefault="00201E21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«Прокати мячик»;</w:t>
            </w:r>
          </w:p>
          <w:p w:rsidR="00201E21" w:rsidRDefault="00201E21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«Донеси шарик»;</w:t>
            </w:r>
          </w:p>
          <w:p w:rsidR="00430A08" w:rsidRPr="00430A08" w:rsidRDefault="00201E21" w:rsidP="00430A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E21">
              <w:rPr>
                <w:rFonts w:ascii="Times New Roman" w:hAnsi="Times New Roman" w:cs="Times New Roman"/>
                <w:sz w:val="24"/>
                <w:szCs w:val="24"/>
              </w:rPr>
              <w:t>«Узор»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10BA5" w:rsidRPr="00430A08" w:rsidRDefault="00430A08" w:rsidP="00201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</w:t>
            </w:r>
            <w:r w:rsidR="00201E2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gramStart"/>
            <w:r w:rsidR="00201E21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</w:tr>
      <w:tr w:rsidR="00201E21" w:rsidRPr="00430A08" w:rsidTr="0020113D">
        <w:tc>
          <w:tcPr>
            <w:tcW w:w="9571" w:type="dxa"/>
            <w:gridSpan w:val="2"/>
          </w:tcPr>
          <w:p w:rsidR="00201E21" w:rsidRPr="00430A08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201E21" w:rsidRPr="00430A08" w:rsidTr="00910BA5">
        <w:tc>
          <w:tcPr>
            <w:tcW w:w="4785" w:type="dxa"/>
          </w:tcPr>
          <w:p w:rsidR="00201E21" w:rsidRPr="00201E21" w:rsidRDefault="00201E21" w:rsidP="00201E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</w:t>
            </w:r>
            <w:r w:rsidR="004839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1E21">
              <w:rPr>
                <w:rFonts w:ascii="Times New Roman" w:hAnsi="Times New Roman" w:cs="Times New Roman"/>
                <w:sz w:val="24"/>
                <w:szCs w:val="24"/>
              </w:rPr>
              <w:t>амостоятельное проигрывание данных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E21" w:rsidRDefault="00201E21" w:rsidP="00201E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1E21">
              <w:rPr>
                <w:rFonts w:ascii="Times New Roman" w:hAnsi="Times New Roman" w:cs="Times New Roman"/>
                <w:sz w:val="24"/>
                <w:szCs w:val="24"/>
              </w:rPr>
              <w:t>оставление вариантов усложнения к играм</w:t>
            </w:r>
          </w:p>
          <w:p w:rsidR="00201E21" w:rsidRPr="00430A08" w:rsidRDefault="00201E21" w:rsidP="00201E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использованию вариантов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возрастной группой</w:t>
            </w:r>
          </w:p>
        </w:tc>
        <w:tc>
          <w:tcPr>
            <w:tcW w:w="4786" w:type="dxa"/>
          </w:tcPr>
          <w:p w:rsidR="00201E21" w:rsidRDefault="00201E21" w:rsidP="00201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проигрывание данных игр</w:t>
            </w:r>
          </w:p>
          <w:p w:rsidR="00201E21" w:rsidRPr="00430A08" w:rsidRDefault="00201E21" w:rsidP="00201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вариантов усложнения к играм</w:t>
            </w:r>
          </w:p>
        </w:tc>
      </w:tr>
      <w:tr w:rsidR="00201E21" w:rsidRPr="00430A08" w:rsidTr="00B027A8">
        <w:tc>
          <w:tcPr>
            <w:tcW w:w="9571" w:type="dxa"/>
            <w:gridSpan w:val="2"/>
          </w:tcPr>
          <w:p w:rsidR="00201E21" w:rsidRPr="00430A08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</w:tr>
      <w:tr w:rsidR="00201E21" w:rsidRPr="00430A08" w:rsidTr="00910BA5">
        <w:tc>
          <w:tcPr>
            <w:tcW w:w="4785" w:type="dxa"/>
          </w:tcPr>
          <w:p w:rsidR="00201E21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рефлексии:</w:t>
            </w:r>
          </w:p>
          <w:p w:rsidR="00201E21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я ожидала от мастер-класса?</w:t>
            </w:r>
          </w:p>
          <w:p w:rsidR="00201E21" w:rsidRPr="00430A08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я получила от мастер-класса?</w:t>
            </w:r>
          </w:p>
        </w:tc>
        <w:tc>
          <w:tcPr>
            <w:tcW w:w="4786" w:type="dxa"/>
          </w:tcPr>
          <w:p w:rsidR="00201E21" w:rsidRPr="00430A08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910BA5" w:rsidRDefault="00910BA5" w:rsidP="000E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E21" w:rsidRDefault="00201E21" w:rsidP="000E6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Ход занятия по методической разработке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01E21" w:rsidRPr="0048390D" w:rsidTr="00201E21">
        <w:tc>
          <w:tcPr>
            <w:tcW w:w="4785" w:type="dxa"/>
          </w:tcPr>
          <w:p w:rsidR="00201E21" w:rsidRPr="0048390D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Деятельность наставника</w:t>
            </w:r>
          </w:p>
        </w:tc>
        <w:tc>
          <w:tcPr>
            <w:tcW w:w="4786" w:type="dxa"/>
          </w:tcPr>
          <w:p w:rsidR="00201E21" w:rsidRPr="0048390D" w:rsidRDefault="00201E21" w:rsidP="000E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201E21" w:rsidRPr="0048390D" w:rsidTr="00201E21">
        <w:tc>
          <w:tcPr>
            <w:tcW w:w="4785" w:type="dxa"/>
          </w:tcPr>
          <w:p w:rsidR="00201E21" w:rsidRPr="0048390D" w:rsidRDefault="00201E21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 xml:space="preserve">1. Приветствие </w:t>
            </w:r>
          </w:p>
        </w:tc>
        <w:tc>
          <w:tcPr>
            <w:tcW w:w="4786" w:type="dxa"/>
          </w:tcPr>
          <w:p w:rsidR="00201E21" w:rsidRPr="0048390D" w:rsidRDefault="00201E21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</w:tc>
      </w:tr>
      <w:tr w:rsidR="00201E21" w:rsidRPr="0048390D" w:rsidTr="00201E21">
        <w:tc>
          <w:tcPr>
            <w:tcW w:w="4785" w:type="dxa"/>
          </w:tcPr>
          <w:p w:rsidR="00201E21" w:rsidRPr="0048390D" w:rsidRDefault="00201E21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 о технологии В. В. Воскобовича.</w:t>
            </w:r>
          </w:p>
        </w:tc>
        <w:tc>
          <w:tcPr>
            <w:tcW w:w="4786" w:type="dxa"/>
          </w:tcPr>
          <w:p w:rsidR="00201E21" w:rsidRPr="0048390D" w:rsidRDefault="00201E21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2. Ответы на вопросы наставника</w:t>
            </w:r>
          </w:p>
        </w:tc>
      </w:tr>
      <w:tr w:rsidR="00201E21" w:rsidRPr="0048390D" w:rsidTr="00201E21">
        <w:tc>
          <w:tcPr>
            <w:tcW w:w="4785" w:type="dxa"/>
          </w:tcPr>
          <w:p w:rsidR="0048390D" w:rsidRPr="0048390D" w:rsidRDefault="00201E21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390D" w:rsidRPr="004839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Знакомстов с игрой. </w:t>
            </w:r>
          </w:p>
          <w:p w:rsidR="00201E21" w:rsidRPr="0048390D" w:rsidRDefault="0048390D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Анализ ее технологической составляющей.</w:t>
            </w:r>
          </w:p>
        </w:tc>
        <w:tc>
          <w:tcPr>
            <w:tcW w:w="4786" w:type="dxa"/>
          </w:tcPr>
          <w:p w:rsidR="00201E21" w:rsidRPr="0048390D" w:rsidRDefault="0048390D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3. Рассматривание игры.</w:t>
            </w:r>
          </w:p>
        </w:tc>
      </w:tr>
      <w:tr w:rsidR="0048390D" w:rsidRPr="0048390D" w:rsidTr="00201E21">
        <w:tc>
          <w:tcPr>
            <w:tcW w:w="4785" w:type="dxa"/>
          </w:tcPr>
          <w:p w:rsidR="0048390D" w:rsidRPr="0048390D" w:rsidRDefault="0048390D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0D">
              <w:rPr>
                <w:rFonts w:ascii="Times New Roman" w:hAnsi="Times New Roman" w:cs="Times New Roman"/>
                <w:sz w:val="24"/>
                <w:szCs w:val="24"/>
              </w:rPr>
              <w:t xml:space="preserve">4. Ознакомление с этапами работы с игрой,  </w:t>
            </w:r>
            <w:proofErr w:type="gramStart"/>
            <w:r w:rsidRPr="0048390D">
              <w:rPr>
                <w:rFonts w:ascii="Times New Roman" w:hAnsi="Times New Roman" w:cs="Times New Roman"/>
                <w:sz w:val="24"/>
                <w:szCs w:val="24"/>
              </w:rPr>
              <w:t>различающихся</w:t>
            </w:r>
            <w:proofErr w:type="gramEnd"/>
            <w:r w:rsidRPr="0048390D">
              <w:rPr>
                <w:rFonts w:ascii="Times New Roman" w:hAnsi="Times New Roman" w:cs="Times New Roman"/>
                <w:sz w:val="24"/>
                <w:szCs w:val="24"/>
              </w:rPr>
              <w:t xml:space="preserve"> по степени сложности.</w:t>
            </w:r>
          </w:p>
        </w:tc>
        <w:tc>
          <w:tcPr>
            <w:tcW w:w="4786" w:type="dxa"/>
          </w:tcPr>
          <w:p w:rsidR="0048390D" w:rsidRPr="0048390D" w:rsidRDefault="0048390D" w:rsidP="004839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Проигрывание вариантов игры</w:t>
            </w:r>
          </w:p>
        </w:tc>
      </w:tr>
      <w:tr w:rsidR="0048390D" w:rsidRPr="0048390D" w:rsidTr="00201E21">
        <w:tc>
          <w:tcPr>
            <w:tcW w:w="4785" w:type="dxa"/>
          </w:tcPr>
          <w:p w:rsidR="0048390D" w:rsidRPr="0048390D" w:rsidRDefault="0048390D" w:rsidP="004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Ознакомление с авторскими разработками игр</w:t>
            </w:r>
          </w:p>
        </w:tc>
        <w:tc>
          <w:tcPr>
            <w:tcW w:w="4786" w:type="dxa"/>
          </w:tcPr>
          <w:p w:rsidR="0048390D" w:rsidRPr="0048390D" w:rsidRDefault="0048390D" w:rsidP="004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Проигрывание игр</w:t>
            </w:r>
          </w:p>
        </w:tc>
      </w:tr>
      <w:tr w:rsidR="0048390D" w:rsidRPr="0048390D" w:rsidTr="00201E21">
        <w:tc>
          <w:tcPr>
            <w:tcW w:w="4785" w:type="dxa"/>
          </w:tcPr>
          <w:p w:rsidR="0048390D" w:rsidRPr="0048390D" w:rsidRDefault="0048390D" w:rsidP="004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Рассматривание вариантов усложнения игр</w:t>
            </w:r>
          </w:p>
        </w:tc>
        <w:tc>
          <w:tcPr>
            <w:tcW w:w="4786" w:type="dxa"/>
          </w:tcPr>
          <w:p w:rsidR="0048390D" w:rsidRPr="0048390D" w:rsidRDefault="0048390D" w:rsidP="004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вариантов усложнения игр</w:t>
            </w:r>
          </w:p>
        </w:tc>
      </w:tr>
      <w:tr w:rsidR="0048390D" w:rsidRPr="0048390D" w:rsidTr="00201E21">
        <w:tc>
          <w:tcPr>
            <w:tcW w:w="4785" w:type="dxa"/>
          </w:tcPr>
          <w:p w:rsidR="0048390D" w:rsidRDefault="0048390D" w:rsidP="004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Проведение рефлексии</w:t>
            </w:r>
          </w:p>
        </w:tc>
        <w:tc>
          <w:tcPr>
            <w:tcW w:w="4786" w:type="dxa"/>
          </w:tcPr>
          <w:p w:rsidR="0048390D" w:rsidRDefault="0048390D" w:rsidP="0048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</w:tr>
    </w:tbl>
    <w:p w:rsidR="00201E21" w:rsidRPr="000E6730" w:rsidRDefault="00201E21" w:rsidP="000E67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1E21" w:rsidRPr="000E6730" w:rsidSect="0097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6730"/>
    <w:rsid w:val="000E6730"/>
    <w:rsid w:val="00201E21"/>
    <w:rsid w:val="002217C5"/>
    <w:rsid w:val="00430A08"/>
    <w:rsid w:val="0048390D"/>
    <w:rsid w:val="008E1481"/>
    <w:rsid w:val="00910BA5"/>
    <w:rsid w:val="00974EF2"/>
    <w:rsid w:val="00A0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0E6730"/>
  </w:style>
  <w:style w:type="paragraph" w:styleId="a4">
    <w:name w:val="No Spacing"/>
    <w:uiPriority w:val="1"/>
    <w:qFormat/>
    <w:rsid w:val="00A00B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2025-03-05T06:59:00Z</dcterms:created>
  <dcterms:modified xsi:type="dcterms:W3CDTF">2025-03-05T06:59:00Z</dcterms:modified>
</cp:coreProperties>
</file>